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C1" w:rsidRDefault="005A57C1">
      <w:pPr>
        <w:spacing w:after="0"/>
      </w:pPr>
    </w:p>
    <w:p w:rsidR="005A57C1" w:rsidRPr="00370F02" w:rsidRDefault="005A57C1">
      <w:pPr>
        <w:spacing w:after="0"/>
        <w:rPr>
          <w:lang w:val="ru-RU"/>
        </w:rPr>
      </w:pPr>
    </w:p>
    <w:p w:rsidR="005A57C1" w:rsidRDefault="005A57C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133CF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0" w:name="z1289"/>
      <w:r w:rsidRPr="006F7A4E">
        <w:rPr>
          <w:b/>
          <w:color w:val="000000"/>
          <w:lang w:val="ru-RU"/>
        </w:rPr>
        <w:t xml:space="preserve"> Регламент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</w:t>
      </w:r>
    </w:p>
    <w:p w:rsidR="005A57C1" w:rsidRPr="006F7A4E" w:rsidRDefault="002F7740">
      <w:pPr>
        <w:spacing w:after="0"/>
        <w:rPr>
          <w:lang w:val="ru-RU"/>
        </w:rPr>
      </w:pPr>
      <w:bookmarkStart w:id="1" w:name="z1290"/>
      <w:bookmarkEnd w:id="0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2" w:name="z1291"/>
      <w:bookmarkEnd w:id="1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Государственная услуга "Предоставление бесплатного и льготного питания отдельным категориям обучающихся и воспитанников в общеобразовательных школах" (далее - государственная услуга) разработана в соответствии со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утвержденный приказом Министра образования и науки Республики Казахстан от 13 апреля 2015 года № 198 "Об утверждении стандартов государственных услуг, оказываемых в сфере</w:t>
      </w:r>
      <w:proofErr w:type="gramEnd"/>
      <w:r w:rsidRPr="006F7A4E">
        <w:rPr>
          <w:color w:val="000000"/>
          <w:sz w:val="20"/>
          <w:lang w:val="ru-RU"/>
        </w:rPr>
        <w:t xml:space="preserve"> семьи и детей" (</w:t>
      </w:r>
      <w:proofErr w:type="gramStart"/>
      <w:r w:rsidRPr="006F7A4E">
        <w:rPr>
          <w:color w:val="000000"/>
          <w:sz w:val="20"/>
          <w:lang w:val="ru-RU"/>
        </w:rPr>
        <w:t>зарегистрирован</w:t>
      </w:r>
      <w:proofErr w:type="gramEnd"/>
      <w:r w:rsidRPr="006F7A4E">
        <w:rPr>
          <w:color w:val="000000"/>
          <w:sz w:val="20"/>
          <w:lang w:val="ru-RU"/>
        </w:rPr>
        <w:t xml:space="preserve"> в Реестре государственной регистрации нормативных правовых актов за № 11184), оказывается местными исполнительными органами области, районов и города областного значения согласно приложению 1 к настоящему регламенту государственной услуги (далее -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>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2. Прием заявлений и выдача результатов оказания государственной услуги осуществляется через: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- портал).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Форма оказания государственной услуги – электронная (частично автоматизированная) и (или) бумажная.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4. Результат оказания государственной услуги – справка о предоставлении бесплатного и льготного питания в общеобразовательной школе по форме согласно приложение 2 к настоящему регламенту государственной услуги.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Государственная услуга оказывается бесплатно физическим лицам (далее –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p w:rsidR="005A57C1" w:rsidRPr="006F7A4E" w:rsidRDefault="002F7740">
      <w:pPr>
        <w:spacing w:after="0"/>
        <w:rPr>
          <w:lang w:val="ru-RU"/>
        </w:rPr>
      </w:pPr>
      <w:bookmarkStart w:id="3" w:name="z1299"/>
      <w:bookmarkEnd w:id="2"/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4" w:name="z1300"/>
      <w:bookmarkEnd w:id="3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заявления и соответствующих документов (далее - пакет документов):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заявление по форме согласно приложению 3 к настоящему регламенту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документ, удостоверяющий личность родителей (требуется для идентификации личности);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копия свидетельства о рождении ребенка в случае рождения ребенка до 13 августа 2007 года либо за пределами Республики Казахстан (требуется для идентификации);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копия свидетельства о заключении или расторжении брака (в случае заключения или расторжения брака до 2008 года либо за пределами Республики Казахстан);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справка, подтверждающая принадлежность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(семьи) к потребителям государственной адресной социальной помощи, предоставляемую местными исполнительными органами для категории </w:t>
      </w:r>
      <w:proofErr w:type="spellStart"/>
      <w:r w:rsidRPr="006F7A4E">
        <w:rPr>
          <w:color w:val="000000"/>
          <w:sz w:val="20"/>
          <w:lang w:val="ru-RU"/>
        </w:rPr>
        <w:t>услугополучателей</w:t>
      </w:r>
      <w:proofErr w:type="spellEnd"/>
      <w:r w:rsidRPr="006F7A4E">
        <w:rPr>
          <w:color w:val="000000"/>
          <w:sz w:val="20"/>
          <w:lang w:val="ru-RU"/>
        </w:rPr>
        <w:t xml:space="preserve"> из семей, имеющих право на получение государственной адресной социальной помощи;</w:t>
      </w:r>
      <w:r w:rsidRPr="006F7A4E">
        <w:rPr>
          <w:lang w:val="ru-RU"/>
        </w:rPr>
        <w:br/>
      </w:r>
      <w:r>
        <w:rPr>
          <w:color w:val="000000"/>
          <w:sz w:val="20"/>
        </w:rPr>
        <w:lastRenderedPageBreak/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 для </w:t>
      </w:r>
      <w:proofErr w:type="spellStart"/>
      <w:r w:rsidRPr="006F7A4E">
        <w:rPr>
          <w:color w:val="000000"/>
          <w:sz w:val="20"/>
          <w:lang w:val="ru-RU"/>
        </w:rPr>
        <w:t>услугополучателей</w:t>
      </w:r>
      <w:proofErr w:type="spellEnd"/>
      <w:r w:rsidRPr="006F7A4E">
        <w:rPr>
          <w:color w:val="000000"/>
          <w:sz w:val="20"/>
          <w:lang w:val="ru-RU"/>
        </w:rPr>
        <w:t xml:space="preserve"> из семей, не получающих государственную адресную социальную помощь, в которых среднедушевой доход ниже величины прожиточного минимума);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копия </w:t>
      </w:r>
      <w:proofErr w:type="gramStart"/>
      <w:r w:rsidRPr="006F7A4E">
        <w:rPr>
          <w:color w:val="000000"/>
          <w:sz w:val="20"/>
          <w:lang w:val="ru-RU"/>
        </w:rPr>
        <w:t>решения коллегиального органа управления организации образования</w:t>
      </w:r>
      <w:proofErr w:type="gramEnd"/>
      <w:r w:rsidRPr="006F7A4E">
        <w:rPr>
          <w:color w:val="000000"/>
          <w:sz w:val="20"/>
          <w:lang w:val="ru-RU"/>
        </w:rPr>
        <w:t xml:space="preserve">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Документы представляются в подлинниках для сверки, после чего подлинники возвращаются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6. </w:t>
      </w:r>
      <w:proofErr w:type="gramStart"/>
      <w:r w:rsidRPr="006F7A4E">
        <w:rPr>
          <w:color w:val="000000"/>
          <w:sz w:val="20"/>
          <w:lang w:val="ru-RU"/>
        </w:rPr>
        <w:t>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их регистрацию и выдачу расписки о приеме соответствующих документов с указанием: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фамилии, имени, а также отчества (при наличии) работника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фамилии, имени, а также отчества (при наличии) родителей и их контактных телефонов, в течение 15 (пятнадцати) минут.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 xml:space="preserve">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5 (пяти)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3 (трех)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для принятия решения, в течение 5 (пяти) рабочих дней;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подписывает проект результата оказания государственной услуги и передает результат оказания государственной услуги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4 (четырех)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, в течение 15 (пятнадцати)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7. </w:t>
      </w:r>
      <w:proofErr w:type="gramStart"/>
      <w:r w:rsidRPr="006F7A4E">
        <w:rPr>
          <w:color w:val="000000"/>
          <w:sz w:val="20"/>
          <w:lang w:val="ru-RU"/>
        </w:rPr>
        <w:t>Результат процедуры (действия) по оказанию государственной услуги, который служит основанием для начала выполнения следующей процедуры (действия):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выдача расписки о приеме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подписание руководителем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проекта результата оказания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подписанный результат оказания государственной услуги и выдача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оказания государственной услуги.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5" w:name="z1328"/>
      <w:bookmarkEnd w:id="4"/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bookmarkStart w:id="6" w:name="z1329"/>
      <w:bookmarkEnd w:id="5"/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8.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;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9. </w:t>
      </w:r>
      <w:proofErr w:type="gramStart"/>
      <w:r w:rsidRPr="006F7A4E">
        <w:rPr>
          <w:color w:val="000000"/>
          <w:sz w:val="20"/>
          <w:lang w:val="ru-RU"/>
        </w:rPr>
        <w:t>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их регистрацию и выдачу расписки о приеме соответствующих документов с указанием: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фамилии, имени, а также отчества (при наличии) работника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фамилии, имени, а также отчества (при наличии) родителей и их контактных телефонов, в течение 15 (пятнадцати) минут.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 xml:space="preserve">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5 (пяти)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3 (трех)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для принятия решения, в течение 5 (пяти) рабочих дней;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подписывает проект результата оказания государственной услуги и передает результат оказания государственной услуги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4 (четырех)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, в течение 15 (пятнадцати)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Описание последовательности процедур (действия) приведено в справочнике бизнес-процессов оказания государственной услуги согласно приложению 4 к настоящему регламенту государственной услуги. </w:t>
      </w:r>
    </w:p>
    <w:p w:rsidR="005A57C1" w:rsidRPr="006F7A4E" w:rsidRDefault="002F7740">
      <w:pPr>
        <w:spacing w:after="0"/>
        <w:rPr>
          <w:lang w:val="ru-RU"/>
        </w:rPr>
      </w:pPr>
      <w:bookmarkStart w:id="7" w:name="z1346"/>
      <w:bookmarkEnd w:id="6"/>
      <w:r w:rsidRPr="006F7A4E">
        <w:rPr>
          <w:b/>
          <w:color w:val="000000"/>
          <w:lang w:val="ru-RU"/>
        </w:rPr>
        <w:t xml:space="preserve"> 4. Описание порядка использования информационных систем в процессе оказания государственной услуги</w:t>
      </w:r>
    </w:p>
    <w:p w:rsidR="005A57C1" w:rsidRDefault="002F7740">
      <w:pPr>
        <w:spacing w:after="0"/>
      </w:pPr>
      <w:bookmarkStart w:id="8" w:name="z1347"/>
      <w:bookmarkEnd w:id="7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</w:t>
      </w:r>
      <w:proofErr w:type="gramStart"/>
      <w:r w:rsidRPr="006F7A4E">
        <w:rPr>
          <w:color w:val="000000"/>
          <w:sz w:val="20"/>
          <w:lang w:val="ru-RU"/>
        </w:rPr>
        <w:t xml:space="preserve">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индивидуального идентификационного номера, электронной цифровой подписи (далее - ЭЦП);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пакета документов: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заявление в форме электронного документа, удостоверенное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свидетельства о рождении ребенка в случае рождения ребенка до 13 августа 2007 года либо за пределами Республики Казахстан;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свидетельства о заключении или расторжении брака в случае заключения или расторжения брака до 2008 года либо за пределами Республики Казахстан;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электронная копия решения коллегиального органа управления организации образования о предоставлении бесплатного и льготного питания отдельным категориям обучающихся и воспитанников в общеобразовательных школах на основании обследования материально-бытового положения семьи, а также других необходимых документов для принятия решения об оказании финансовой и материальной помощи;</w:t>
      </w:r>
      <w:r w:rsidRPr="006F7A4E">
        <w:rPr>
          <w:lang w:val="ru-RU"/>
        </w:rPr>
        <w:br/>
      </w: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>электронная копия документа о полученных доходах (справка о заработной плате работающих родителей или лиц их заменяющих);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сотрудник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поступивших с портала, регистрирует их, в течение 15 (пятнадцати) минут.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5 (пяти) минут;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3 (трех)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для принятия решения, в течение 5 (пяти) рабочих дней;</w:t>
      </w:r>
      <w:proofErr w:type="gramEnd"/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подписывает проект результата оказания государственной услуги и передает результат оказания государственной услуги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4 (четырех) часов;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10) сотрудник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в течение 15 (пятнадцати) минут.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Описание функционального взаимодействия информационных систем через портал, задействованных в оказании государственной услуги приведено в справочнике бизнес-процессов оказания государственной услуги согласно приложению </w:t>
      </w:r>
      <w:r>
        <w:rPr>
          <w:color w:val="000000"/>
          <w:sz w:val="20"/>
        </w:rPr>
        <w:t xml:space="preserve">5 к </w:t>
      </w:r>
      <w:proofErr w:type="spellStart"/>
      <w:r>
        <w:rPr>
          <w:color w:val="000000"/>
          <w:sz w:val="20"/>
        </w:rPr>
        <w:t>настоящему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регламенту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государственной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услуги</w:t>
      </w:r>
      <w:proofErr w:type="spellEnd"/>
      <w:r>
        <w:rPr>
          <w:color w:val="000000"/>
          <w:sz w:val="20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5A57C1" w:rsidRPr="00133CF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9" w:name="z1367"/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Петропавловска, управления образования Северо-Казахстанской области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9"/>
        <w:gridCol w:w="2580"/>
        <w:gridCol w:w="2250"/>
        <w:gridCol w:w="1195"/>
        <w:gridCol w:w="3105"/>
        <w:gridCol w:w="53"/>
      </w:tblGrid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0" w:name="z1368"/>
            <w:bookmarkEnd w:id="9"/>
            <w:r>
              <w:rPr>
                <w:color w:val="000000"/>
                <w:sz w:val="20"/>
              </w:rPr>
              <w:t>№</w:t>
            </w:r>
          </w:p>
        </w:tc>
        <w:bookmarkEnd w:id="10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Время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1" w:name="z1369"/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  <w:bookmarkEnd w:id="11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2" w:name="z1370"/>
            <w:r>
              <w:rPr>
                <w:color w:val="000000"/>
                <w:sz w:val="20"/>
              </w:rPr>
              <w:t>1</w:t>
            </w:r>
          </w:p>
        </w:tc>
        <w:bookmarkEnd w:id="12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"Управление образования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58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3" w:name="z1371"/>
            <w:r>
              <w:rPr>
                <w:color w:val="000000"/>
                <w:sz w:val="20"/>
              </w:rPr>
              <w:t>2</w:t>
            </w:r>
          </w:p>
        </w:tc>
        <w:bookmarkEnd w:id="13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образования города Петропавловска"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Петропавловск, улица Конституции Казахстана, 23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пятницу, с 9 часов до 17 часов 30 минут, обед с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4" w:name="z1372"/>
            <w:proofErr w:type="spellStart"/>
            <w:r>
              <w:rPr>
                <w:color w:val="000000"/>
                <w:sz w:val="20"/>
              </w:rPr>
              <w:lastRenderedPageBreak/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14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5" w:name="z1373"/>
            <w:r>
              <w:rPr>
                <w:color w:val="000000"/>
                <w:sz w:val="20"/>
              </w:rPr>
              <w:t>3</w:t>
            </w:r>
          </w:p>
        </w:tc>
        <w:bookmarkEnd w:id="15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МКР, 20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6" w:name="z1374"/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16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7" w:name="z1375"/>
            <w:r>
              <w:rPr>
                <w:color w:val="000000"/>
                <w:sz w:val="20"/>
              </w:rPr>
              <w:t>4</w:t>
            </w:r>
          </w:p>
        </w:tc>
        <w:bookmarkEnd w:id="17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Талшик, улица Целинная, 13а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8" w:name="z1376"/>
            <w:proofErr w:type="spellStart"/>
            <w:r>
              <w:rPr>
                <w:color w:val="000000"/>
                <w:sz w:val="20"/>
              </w:rPr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18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19" w:name="z1377"/>
            <w:r>
              <w:rPr>
                <w:color w:val="000000"/>
                <w:sz w:val="20"/>
              </w:rPr>
              <w:t>5</w:t>
            </w:r>
          </w:p>
        </w:tc>
        <w:bookmarkEnd w:id="19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Смирново, улица Труда, 16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0" w:name="z1378"/>
            <w:proofErr w:type="spellStart"/>
            <w:r>
              <w:rPr>
                <w:color w:val="000000"/>
                <w:sz w:val="20"/>
              </w:rPr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0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1" w:name="z1379"/>
            <w:r>
              <w:rPr>
                <w:color w:val="000000"/>
                <w:sz w:val="20"/>
              </w:rPr>
              <w:t>6</w:t>
            </w:r>
          </w:p>
        </w:tc>
        <w:bookmarkEnd w:id="21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Ленина, 12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2" w:name="z1380"/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2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3" w:name="z1381"/>
            <w:r>
              <w:rPr>
                <w:color w:val="000000"/>
                <w:sz w:val="20"/>
              </w:rPr>
              <w:t>7</w:t>
            </w:r>
          </w:p>
        </w:tc>
        <w:bookmarkEnd w:id="23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Пресновка,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4" w:name="z1382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  <w:bookmarkEnd w:id="24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5" w:name="z1383"/>
            <w:r>
              <w:rPr>
                <w:color w:val="000000"/>
                <w:sz w:val="20"/>
              </w:rPr>
              <w:t>8</w:t>
            </w:r>
          </w:p>
        </w:tc>
        <w:bookmarkEnd w:id="25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6" w:name="z1384"/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6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7" w:name="z1385"/>
            <w:r>
              <w:rPr>
                <w:color w:val="000000"/>
                <w:sz w:val="20"/>
              </w:rPr>
              <w:t>9</w:t>
            </w:r>
          </w:p>
        </w:tc>
        <w:bookmarkEnd w:id="27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аул Бесколь, улица Молодежная, 2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8" w:name="z1386"/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28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29" w:name="z1387"/>
            <w:r>
              <w:rPr>
                <w:color w:val="000000"/>
                <w:sz w:val="20"/>
              </w:rPr>
              <w:lastRenderedPageBreak/>
              <w:t>10</w:t>
            </w:r>
          </w:p>
        </w:tc>
        <w:bookmarkEnd w:id="29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0" w:name="z1388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  <w:bookmarkEnd w:id="30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1" w:name="z1389"/>
            <w:r>
              <w:rPr>
                <w:color w:val="000000"/>
                <w:sz w:val="20"/>
              </w:rPr>
              <w:t>11</w:t>
            </w:r>
          </w:p>
        </w:tc>
        <w:bookmarkEnd w:id="31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района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Ленина, 2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2" w:name="z1390"/>
            <w:proofErr w:type="spellStart"/>
            <w:r>
              <w:rPr>
                <w:color w:val="000000"/>
                <w:sz w:val="20"/>
              </w:rPr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2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3" w:name="z1391"/>
            <w:r>
              <w:rPr>
                <w:color w:val="000000"/>
                <w:sz w:val="20"/>
              </w:rPr>
              <w:t>12</w:t>
            </w:r>
          </w:p>
        </w:tc>
        <w:bookmarkEnd w:id="33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Конституции Казахстана, 206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4" w:name="z1392"/>
            <w:proofErr w:type="spellStart"/>
            <w:r>
              <w:rPr>
                <w:color w:val="000000"/>
                <w:sz w:val="20"/>
              </w:rPr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4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5" w:name="z1393"/>
            <w:r>
              <w:rPr>
                <w:color w:val="000000"/>
                <w:sz w:val="20"/>
              </w:rPr>
              <w:t>13</w:t>
            </w:r>
          </w:p>
        </w:tc>
        <w:bookmarkEnd w:id="35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"Отдел образования Тимирязевского района Северо-Казахстанской области"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Валиханова, 25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6" w:name="z1394"/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36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7" w:name="z1395"/>
            <w:r>
              <w:rPr>
                <w:color w:val="000000"/>
                <w:sz w:val="20"/>
              </w:rPr>
              <w:t>14</w:t>
            </w:r>
          </w:p>
        </w:tc>
        <w:bookmarkEnd w:id="37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Жамбыла, 76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8" w:name="z1396"/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  <w:bookmarkEnd w:id="38"/>
      </w:tr>
      <w:tr w:rsidR="005A57C1" w:rsidRPr="00133CFE">
        <w:trPr>
          <w:gridAfter w:val="1"/>
          <w:wAfter w:w="106" w:type="dxa"/>
          <w:trHeight w:val="30"/>
          <w:tblCellSpacing w:w="0" w:type="auto"/>
        </w:trPr>
        <w:tc>
          <w:tcPr>
            <w:tcW w:w="7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bookmarkStart w:id="39" w:name="z1397"/>
            <w:r>
              <w:rPr>
                <w:color w:val="000000"/>
                <w:sz w:val="20"/>
              </w:rPr>
              <w:t>15</w:t>
            </w:r>
          </w:p>
        </w:tc>
        <w:bookmarkEnd w:id="39"/>
        <w:tc>
          <w:tcPr>
            <w:tcW w:w="20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Государственное учреждение "Отдел образования района Шал акына"</w:t>
            </w:r>
          </w:p>
        </w:tc>
        <w:tc>
          <w:tcPr>
            <w:tcW w:w="3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город Сергеевка,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641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Ежедневно с понедельника по пятницу, с 9 часов до 17 часов 30 минут, обед с 13 часов до 14 часов 30 минут</w:t>
            </w:r>
          </w:p>
        </w:tc>
      </w:tr>
      <w:tr w:rsidR="005A57C1" w:rsidRPr="00133CFE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      </w:r>
          </w:p>
        </w:tc>
      </w:tr>
    </w:tbl>
    <w:p w:rsidR="005A57C1" w:rsidRPr="006F7A4E" w:rsidRDefault="002F7740">
      <w:pPr>
        <w:spacing w:after="0"/>
        <w:jc w:val="right"/>
        <w:rPr>
          <w:lang w:val="ru-RU"/>
        </w:rPr>
      </w:pPr>
      <w:bookmarkStart w:id="40" w:name="z139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</w:t>
      </w:r>
      <w:r w:rsidRPr="006F7A4E">
        <w:rPr>
          <w:lang w:val="ru-RU"/>
        </w:rPr>
        <w:br/>
      </w:r>
    </w:p>
    <w:p w:rsidR="005A57C1" w:rsidRPr="006F7A4E" w:rsidRDefault="002F7740">
      <w:pPr>
        <w:spacing w:after="0"/>
        <w:jc w:val="center"/>
        <w:rPr>
          <w:lang w:val="ru-RU"/>
        </w:rPr>
      </w:pPr>
      <w:bookmarkStart w:id="41" w:name="z1400"/>
      <w:bookmarkEnd w:id="40"/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СПРАВКА о предоставлении бесплатного и льготного питания в общеобразовательной школе </w:t>
      </w:r>
      <w:r w:rsidRPr="006F7A4E">
        <w:rPr>
          <w:lang w:val="ru-RU"/>
        </w:rPr>
        <w:br/>
      </w:r>
    </w:p>
    <w:p w:rsidR="005A57C1" w:rsidRPr="006F7A4E" w:rsidRDefault="002F7740">
      <w:pPr>
        <w:spacing w:after="0"/>
        <w:rPr>
          <w:lang w:val="ru-RU"/>
        </w:rPr>
      </w:pPr>
      <w:bookmarkStart w:id="42" w:name="z1401"/>
      <w:bookmarkEnd w:id="41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Дана ________________________ в том, что он/она включе</w:t>
      </w:r>
      <w:proofErr w:type="gramStart"/>
      <w:r w:rsidRPr="006F7A4E">
        <w:rPr>
          <w:color w:val="000000"/>
          <w:sz w:val="20"/>
          <w:lang w:val="ru-RU"/>
        </w:rPr>
        <w:t>н(</w:t>
      </w:r>
      <w:proofErr w:type="gramEnd"/>
      <w:r w:rsidRPr="006F7A4E">
        <w:rPr>
          <w:color w:val="000000"/>
          <w:sz w:val="20"/>
          <w:lang w:val="ru-RU"/>
        </w:rPr>
        <w:t>-а) в список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(Фамилия, имя, отчество (при его наличии))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обучающихся и воспитанников, обеспечивающихся бесплатным питанием в 20__ - 20__ учебном году.</w:t>
      </w:r>
      <w:r w:rsidRPr="006F7A4E">
        <w:rPr>
          <w:lang w:val="ru-RU"/>
        </w:rPr>
        <w:br/>
      </w:r>
    </w:p>
    <w:p w:rsidR="005A57C1" w:rsidRPr="006F7A4E" w:rsidRDefault="002F7740">
      <w:pPr>
        <w:spacing w:after="0"/>
        <w:jc w:val="right"/>
        <w:rPr>
          <w:lang w:val="ru-RU"/>
        </w:rPr>
      </w:pPr>
      <w:bookmarkStart w:id="43" w:name="z1404"/>
      <w:bookmarkEnd w:id="4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_______________________________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>Дата, подпись руководителя местного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исполнительного органа области, района,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и города областного значения </w:t>
      </w:r>
      <w:r w:rsidRPr="006F7A4E">
        <w:rPr>
          <w:lang w:val="ru-RU"/>
        </w:rPr>
        <w:br/>
      </w:r>
    </w:p>
    <w:p w:rsidR="005A57C1" w:rsidRDefault="002F7740">
      <w:pPr>
        <w:spacing w:after="0"/>
      </w:pPr>
      <w:bookmarkStart w:id="44" w:name="z1405"/>
      <w:bookmarkEnd w:id="43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Место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печати</w:t>
      </w:r>
      <w:proofErr w:type="spellEnd"/>
      <w:r>
        <w:rPr>
          <w:color w:val="000000"/>
          <w:sz w:val="20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5A57C1" w:rsidRPr="00133CF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4"/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      </w:r>
          </w:p>
        </w:tc>
      </w:tr>
    </w:tbl>
    <w:p w:rsidR="005A57C1" w:rsidRPr="006F7A4E" w:rsidRDefault="002F7740">
      <w:pPr>
        <w:spacing w:after="0"/>
        <w:jc w:val="right"/>
        <w:rPr>
          <w:lang w:val="ru-RU"/>
        </w:rPr>
      </w:pPr>
      <w:bookmarkStart w:id="45" w:name="z1407"/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Форма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Руководителю местного исполнительного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органа области, района, города областного значения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________________________________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>________________________________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(наименование органа образования)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( ________ района, _______ области)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>________________________________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(Фамилия, имя, отчество (при его наличии) руководителя)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от гражданина (</w:t>
      </w:r>
      <w:proofErr w:type="spellStart"/>
      <w:r w:rsidRPr="006F7A4E">
        <w:rPr>
          <w:color w:val="000000"/>
          <w:sz w:val="20"/>
          <w:lang w:val="ru-RU"/>
        </w:rPr>
        <w:t>ки</w:t>
      </w:r>
      <w:proofErr w:type="spellEnd"/>
      <w:r w:rsidRPr="006F7A4E">
        <w:rPr>
          <w:color w:val="000000"/>
          <w:sz w:val="20"/>
          <w:lang w:val="ru-RU"/>
        </w:rPr>
        <w:t>) _______________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(Фамилия, имя, отчество. (при его наличии)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и индивидуальный идентификационный номер заявителя) 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проживающего (-ей) по адресу: 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>__________________________________</w:t>
      </w:r>
      <w:r w:rsidRPr="006F7A4E">
        <w:rPr>
          <w:lang w:val="ru-RU"/>
        </w:rPr>
        <w:br/>
      </w:r>
      <w:r w:rsidRPr="006F7A4E">
        <w:rPr>
          <w:color w:val="000000"/>
          <w:sz w:val="20"/>
          <w:lang w:val="ru-RU"/>
        </w:rPr>
        <w:t xml:space="preserve"> (наименование населенного пункта, адрес места 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проживания, телефон)</w:t>
      </w:r>
      <w:r w:rsidRPr="006F7A4E">
        <w:rPr>
          <w:lang w:val="ru-RU"/>
        </w:rPr>
        <w:br/>
      </w:r>
      <w:proofErr w:type="gramEnd"/>
    </w:p>
    <w:p w:rsidR="005A57C1" w:rsidRPr="006F7A4E" w:rsidRDefault="002F7740">
      <w:pPr>
        <w:spacing w:after="0"/>
        <w:jc w:val="center"/>
        <w:rPr>
          <w:lang w:val="ru-RU"/>
        </w:rPr>
      </w:pPr>
      <w:bookmarkStart w:id="46" w:name="z1414"/>
      <w:bookmarkEnd w:id="4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Заявление</w:t>
      </w:r>
      <w:r w:rsidRPr="006F7A4E">
        <w:rPr>
          <w:lang w:val="ru-RU"/>
        </w:rPr>
        <w:br/>
      </w:r>
    </w:p>
    <w:p w:rsidR="005A57C1" w:rsidRDefault="002F7740">
      <w:pPr>
        <w:spacing w:after="0"/>
        <w:rPr>
          <w:color w:val="000000"/>
          <w:sz w:val="20"/>
          <w:lang w:val="ru-RU"/>
        </w:rPr>
      </w:pPr>
      <w:bookmarkStart w:id="47" w:name="z1415"/>
      <w:bookmarkEnd w:id="46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Прошу Вас включить моего несовершеннолетнего ребенка (Фамилия, имя, отчество (при его наличии) и индивидуальный идентификационный номер, дата рождения), обучающегося в (указать № школы, № и литер класса) в список обучающихся и воспитанников, обеспечивающихся бесплатным и льготным питанием на (указать учебный год).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Согласе</w:t>
      </w:r>
      <w:proofErr w:type="gramStart"/>
      <w:r w:rsidRPr="006F7A4E">
        <w:rPr>
          <w:color w:val="000000"/>
          <w:sz w:val="20"/>
          <w:lang w:val="ru-RU"/>
        </w:rPr>
        <w:t>н(</w:t>
      </w:r>
      <w:proofErr w:type="gramEnd"/>
      <w:r w:rsidRPr="006F7A4E">
        <w:rPr>
          <w:color w:val="000000"/>
          <w:sz w:val="20"/>
          <w:lang w:val="ru-RU"/>
        </w:rPr>
        <w:t>а) на использования сведений, составляющих охраняемую законом тайну, содержащихся в информационных системах.</w:t>
      </w:r>
      <w:r w:rsidRPr="006F7A4E">
        <w:rPr>
          <w:lang w:val="ru-RU"/>
        </w:rPr>
        <w:br/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"___"__________20__года                   </w:t>
      </w:r>
      <w:proofErr w:type="spellStart"/>
      <w:r>
        <w:rPr>
          <w:color w:val="000000"/>
          <w:sz w:val="20"/>
        </w:rPr>
        <w:t>Подпись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гражданина</w:t>
      </w:r>
      <w:proofErr w:type="spellEnd"/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ки</w:t>
      </w:r>
      <w:proofErr w:type="spellEnd"/>
      <w:r>
        <w:rPr>
          <w:color w:val="000000"/>
          <w:sz w:val="20"/>
        </w:rPr>
        <w:t>)</w:t>
      </w:r>
    </w:p>
    <w:p w:rsidR="00133CFE" w:rsidRDefault="00133CFE">
      <w:pPr>
        <w:spacing w:after="0"/>
        <w:rPr>
          <w:color w:val="000000"/>
          <w:sz w:val="20"/>
          <w:lang w:val="ru-RU"/>
        </w:rPr>
      </w:pPr>
    </w:p>
    <w:p w:rsidR="00133CFE" w:rsidRDefault="00133CFE">
      <w:pPr>
        <w:spacing w:after="0"/>
        <w:rPr>
          <w:color w:val="000000"/>
          <w:sz w:val="20"/>
          <w:lang w:val="ru-RU"/>
        </w:rPr>
      </w:pPr>
    </w:p>
    <w:p w:rsidR="00133CFE" w:rsidRPr="00133CFE" w:rsidRDefault="00133CFE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5A57C1" w:rsidRPr="00133CF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7"/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4 к регламенту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48" w:name="z1419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bookmarkStart w:id="49" w:name="z1420"/>
      <w:bookmarkEnd w:id="48"/>
      <w:r>
        <w:rPr>
          <w:color w:val="000000"/>
          <w:sz w:val="20"/>
        </w:rPr>
        <w:t>      </w:t>
      </w:r>
    </w:p>
    <w:bookmarkEnd w:id="49"/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79800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476500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CFE" w:rsidRDefault="00133CFE">
      <w:pPr>
        <w:spacing w:after="0"/>
        <w:rPr>
          <w:lang w:val="ru-RU"/>
        </w:rPr>
      </w:pPr>
    </w:p>
    <w:p w:rsidR="00133CFE" w:rsidRDefault="00133CFE">
      <w:pPr>
        <w:spacing w:after="0"/>
        <w:rPr>
          <w:lang w:val="ru-RU"/>
        </w:rPr>
      </w:pPr>
    </w:p>
    <w:p w:rsidR="00133CFE" w:rsidRDefault="00133CFE">
      <w:pPr>
        <w:spacing w:after="0"/>
        <w:rPr>
          <w:lang w:val="ru-RU"/>
        </w:rPr>
      </w:pPr>
    </w:p>
    <w:p w:rsidR="00133CFE" w:rsidRDefault="00133CFE">
      <w:pPr>
        <w:spacing w:after="0"/>
        <w:rPr>
          <w:lang w:val="ru-RU"/>
        </w:rPr>
      </w:pP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23"/>
        <w:gridCol w:w="3939"/>
      </w:tblGrid>
      <w:tr w:rsidR="005A57C1" w:rsidRPr="00133CF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5 к регламенту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50" w:name="z1424"/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bookmarkStart w:id="51" w:name="z1425"/>
      <w:bookmarkEnd w:id="50"/>
      <w:r>
        <w:rPr>
          <w:color w:val="000000"/>
          <w:sz w:val="20"/>
        </w:rPr>
        <w:t>      </w:t>
      </w:r>
    </w:p>
    <w:bookmarkEnd w:id="51"/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4013200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  <w:r>
        <w:br/>
      </w: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768600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76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sectPr w:rsidR="005A57C1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C1"/>
    <w:rsid w:val="00133CFE"/>
    <w:rsid w:val="001E208F"/>
    <w:rsid w:val="002F7740"/>
    <w:rsid w:val="00370F02"/>
    <w:rsid w:val="005A57C1"/>
    <w:rsid w:val="006F7A4E"/>
    <w:rsid w:val="00796F33"/>
    <w:rsid w:val="00A248D5"/>
    <w:rsid w:val="00B078A2"/>
    <w:rsid w:val="00DF0806"/>
    <w:rsid w:val="00DF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2019-04-01T06:20:00Z</dcterms:created>
  <dcterms:modified xsi:type="dcterms:W3CDTF">2019-04-12T10:11:00Z</dcterms:modified>
</cp:coreProperties>
</file>